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216F4F75" w:rsidR="005066F1" w:rsidRPr="00BE34D1" w:rsidRDefault="001C623C" w:rsidP="00D9749D">
      <w:pPr>
        <w:pStyle w:val="Heading1"/>
        <w:pBdr>
          <w:top w:val="nil"/>
          <w:left w:val="nil"/>
          <w:bottom w:val="nil"/>
          <w:right w:val="nil"/>
          <w:between w:val="nil"/>
        </w:pBdr>
        <w:spacing w:before="200"/>
        <w:rPr>
          <w:rFonts w:asciiTheme="majorHAnsi" w:hAnsiTheme="majorHAnsi"/>
          <w:color w:val="FE6C04" w:themeColor="text1"/>
        </w:rPr>
      </w:pPr>
      <w:r>
        <w:rPr>
          <w:rFonts w:asciiTheme="majorHAnsi" w:hAnsiTheme="majorHAnsi"/>
          <w:color w:val="FE6C04" w:themeColor="text1"/>
        </w:rPr>
        <w:t>LEA</w:t>
      </w:r>
      <w:r w:rsidR="00BE34D1" w:rsidRPr="00BE34D1">
        <w:rPr>
          <w:rFonts w:asciiTheme="majorHAnsi" w:hAnsiTheme="majorHAnsi"/>
          <w:color w:val="FE6C04" w:themeColor="text1"/>
        </w:rPr>
        <w:t xml:space="preserve">DING AND </w:t>
      </w:r>
      <w:r>
        <w:rPr>
          <w:rFonts w:asciiTheme="majorHAnsi" w:hAnsiTheme="majorHAnsi"/>
          <w:color w:val="FE6C04" w:themeColor="text1"/>
        </w:rPr>
        <w:t>MANAG</w:t>
      </w:r>
      <w:r w:rsidR="00BE34D1" w:rsidRPr="00BE34D1">
        <w:rPr>
          <w:rFonts w:asciiTheme="majorHAnsi" w:hAnsiTheme="majorHAnsi"/>
          <w:color w:val="FE6C04" w:themeColor="text1"/>
        </w:rPr>
        <w:t>ING</w:t>
      </w:r>
      <w:r w:rsidR="00E11591" w:rsidRPr="00BE34D1">
        <w:rPr>
          <w:rFonts w:asciiTheme="majorHAnsi" w:hAnsiTheme="majorHAnsi"/>
          <w:color w:val="FE6C04" w:themeColor="text1"/>
        </w:rPr>
        <w:t xml:space="preserve"> </w:t>
      </w:r>
      <w:r w:rsidR="009A1D24" w:rsidRPr="00BE34D1">
        <w:rPr>
          <w:rFonts w:asciiTheme="majorHAnsi" w:hAnsiTheme="majorHAnsi"/>
          <w:color w:val="FE6C04" w:themeColor="text1"/>
        </w:rPr>
        <w:t>IMPROVE</w:t>
      </w:r>
      <w:r w:rsidR="004263AB" w:rsidRPr="00BE34D1">
        <w:rPr>
          <w:rFonts w:asciiTheme="majorHAnsi" w:hAnsiTheme="majorHAnsi"/>
          <w:color w:val="FE6C04" w:themeColor="text1"/>
        </w:rPr>
        <w:t>MENT</w:t>
      </w:r>
      <w:r w:rsidR="00875521" w:rsidRPr="00BE34D1">
        <w:rPr>
          <w:rFonts w:asciiTheme="majorHAnsi" w:hAnsiTheme="majorHAnsi"/>
          <w:color w:val="FE6C04" w:themeColor="text1"/>
        </w:rPr>
        <w:t xml:space="preserve"> </w:t>
      </w:r>
      <w:r w:rsidR="002D0FD8" w:rsidRPr="00BE34D1">
        <w:rPr>
          <w:rFonts w:asciiTheme="majorHAnsi" w:hAnsiTheme="majorHAnsi"/>
          <w:color w:val="FE6C04" w:themeColor="text1"/>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2B7BB745"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C942D9">
        <w:rPr>
          <w:rFonts w:ascii="Gilroy-Regular" w:hAnsi="Gilroy-Regular"/>
          <w:b/>
          <w:bCs/>
          <w:color w:val="5F6368"/>
          <w:sz w:val="24"/>
          <w:szCs w:val="24"/>
        </w:rPr>
        <w:t>Lea</w:t>
      </w:r>
      <w:r w:rsidR="00BE34D1">
        <w:rPr>
          <w:rFonts w:ascii="Gilroy-Regular" w:hAnsi="Gilroy-Regular"/>
          <w:b/>
          <w:bCs/>
          <w:color w:val="5F6368"/>
          <w:sz w:val="24"/>
          <w:szCs w:val="24"/>
        </w:rPr>
        <w:t xml:space="preserve">ding and </w:t>
      </w:r>
      <w:r w:rsidR="00C942D9">
        <w:rPr>
          <w:rFonts w:ascii="Gilroy-Regular" w:hAnsi="Gilroy-Regular"/>
          <w:b/>
          <w:bCs/>
          <w:color w:val="5F6368"/>
          <w:sz w:val="24"/>
          <w:szCs w:val="24"/>
        </w:rPr>
        <w:t>Manag</w:t>
      </w:r>
      <w:r w:rsidR="00BE34D1">
        <w:rPr>
          <w:rFonts w:ascii="Gilroy-Regular" w:hAnsi="Gilroy-Regular"/>
          <w:b/>
          <w:bCs/>
          <w:color w:val="5F6368"/>
          <w:sz w:val="24"/>
          <w:szCs w:val="24"/>
        </w:rPr>
        <w:t>ing</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4424C5B1" w:rsidR="00D75C45" w:rsidRPr="00204DE2" w:rsidRDefault="00C942D9" w:rsidP="00E91693">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LEADING AND</w:t>
            </w:r>
            <w:r w:rsidR="00B961B1">
              <w:rPr>
                <w:rFonts w:asciiTheme="majorHAnsi" w:eastAsia="Oswald" w:hAnsiTheme="majorHAnsi" w:cs="Oswald"/>
                <w:b/>
                <w:bCs/>
                <w:color w:val="FE6C04" w:themeColor="text1"/>
                <w:sz w:val="24"/>
                <w:szCs w:val="24"/>
              </w:rPr>
              <w:t xml:space="preserve"> </w:t>
            </w:r>
            <w:r w:rsidR="0094363C">
              <w:rPr>
                <w:rFonts w:asciiTheme="majorHAnsi" w:eastAsia="Oswald" w:hAnsiTheme="majorHAnsi" w:cs="Oswald"/>
                <w:b/>
                <w:bCs/>
                <w:color w:val="FE6C04" w:themeColor="text1"/>
                <w:sz w:val="24"/>
                <w:szCs w:val="24"/>
              </w:rPr>
              <w:t>MANAGING</w:t>
            </w:r>
            <w:r w:rsidR="00D75C45">
              <w:rPr>
                <w:rFonts w:asciiTheme="majorHAnsi" w:eastAsia="Oswald" w:hAnsiTheme="majorHAnsi" w:cs="Oswald"/>
                <w:b/>
                <w:bCs/>
                <w:color w:val="FE6C04" w:themeColor="text1"/>
                <w:sz w:val="24"/>
                <w:szCs w:val="24"/>
              </w:rPr>
              <w:t xml:space="preserve"> IDEAS </w:t>
            </w:r>
          </w:p>
        </w:tc>
      </w:tr>
      <w:tr w:rsidR="00D75C45" w14:paraId="20A9EBF3" w14:textId="77777777" w:rsidTr="00D75C45">
        <w:trPr>
          <w:trHeight w:val="50"/>
        </w:trPr>
        <w:tc>
          <w:tcPr>
            <w:tcW w:w="1607" w:type="pct"/>
          </w:tcPr>
          <w:p w14:paraId="76C71DF4" w14:textId="0C225E21" w:rsidR="00D75C45" w:rsidRPr="00F2067B" w:rsidRDefault="00FB716F" w:rsidP="00D9749D">
            <w:pPr>
              <w:widowControl/>
              <w:spacing w:before="0"/>
              <w:rPr>
                <w:rFonts w:asciiTheme="minorHAnsi" w:hAnsiTheme="minorHAnsi"/>
                <w:color w:val="000000"/>
              </w:rPr>
            </w:pPr>
            <w:r w:rsidRPr="00F2067B">
              <w:rPr>
                <w:rFonts w:ascii="Gilroy-Bold" w:hAnsi="Gilroy-Bold"/>
                <w:b/>
                <w:bCs/>
                <w:color w:val="5F6368"/>
              </w:rPr>
              <w:t>Plan for your next leadership incident</w:t>
            </w:r>
          </w:p>
        </w:tc>
        <w:tc>
          <w:tcPr>
            <w:tcW w:w="3393" w:type="pct"/>
          </w:tcPr>
          <w:p w14:paraId="38BC08C9" w14:textId="0C612DA5" w:rsidR="009F0626" w:rsidRPr="00F2067B" w:rsidRDefault="009F0626" w:rsidP="00D9749D">
            <w:pPr>
              <w:widowControl/>
              <w:spacing w:before="0"/>
              <w:rPr>
                <w:rFonts w:ascii="Gilroy-Bold" w:hAnsi="Gilroy-Bold"/>
                <w:color w:val="5F6368"/>
              </w:rPr>
            </w:pPr>
            <w:r w:rsidRPr="00F2067B">
              <w:rPr>
                <w:rFonts w:ascii="Gilroy-Bold" w:hAnsi="Gilroy-Bold"/>
                <w:color w:val="5F6368"/>
              </w:rPr>
              <w:t>Identify when you could next try out a slightly different leadership approach and what you would like to try.  </w:t>
            </w:r>
            <w:r w:rsidRPr="00F2067B">
              <w:rPr>
                <w:rFonts w:ascii="Gilroy-Bold" w:hAnsi="Gilroy-Bold"/>
                <w:color w:val="5F6368"/>
              </w:rPr>
              <w:br/>
              <w:t> </w:t>
            </w:r>
            <w:r w:rsidRPr="00F2067B">
              <w:rPr>
                <w:rFonts w:ascii="Gilroy-Bold" w:hAnsi="Gilroy-Bold"/>
                <w:color w:val="5F6368"/>
              </w:rPr>
              <w:br/>
              <w:t>You may have specific ideas already but a great way to do this is to use your personal leadership timeline. Look back at one of your positive influences and consider how you could bring an element of that leadership style to your next incident.  </w:t>
            </w:r>
            <w:r w:rsidRPr="00F2067B">
              <w:rPr>
                <w:rFonts w:ascii="Gilroy-Bold" w:hAnsi="Gilroy-Bold"/>
                <w:color w:val="5F6368"/>
              </w:rPr>
              <w:br/>
              <w:t> </w:t>
            </w:r>
            <w:r w:rsidRPr="00F2067B">
              <w:rPr>
                <w:rFonts w:ascii="Gilroy-Bold" w:hAnsi="Gilroy-Bold"/>
                <w:color w:val="5F6368"/>
              </w:rPr>
              <w:br/>
            </w:r>
            <w:r w:rsidRPr="00F2067B">
              <w:rPr>
                <w:rFonts w:ascii="Gilroy-Bold" w:hAnsi="Gilroy-Bold"/>
                <w:color w:val="B35900"/>
              </w:rPr>
              <w:t>Don’t forget to write down in advance what you intend to try and what impact you hope to have.</w:t>
            </w:r>
            <w:r w:rsidRPr="00F2067B">
              <w:rPr>
                <w:rFonts w:ascii="Gilroy-Bold" w:hAnsi="Gilroy-Bold"/>
                <w:color w:val="5F6368"/>
              </w:rPr>
              <w:t>  </w:t>
            </w:r>
          </w:p>
        </w:tc>
      </w:tr>
      <w:tr w:rsidR="00D75C45" w14:paraId="3E9CDDE8" w14:textId="77777777" w:rsidTr="00D75C45">
        <w:trPr>
          <w:trHeight w:val="50"/>
        </w:trPr>
        <w:tc>
          <w:tcPr>
            <w:tcW w:w="1607" w:type="pct"/>
          </w:tcPr>
          <w:p w14:paraId="1819753D" w14:textId="63673002" w:rsidR="00D75C45" w:rsidRPr="00F2067B" w:rsidRDefault="00FB716F" w:rsidP="00D9749D">
            <w:pPr>
              <w:widowControl/>
              <w:spacing w:before="0"/>
              <w:rPr>
                <w:rFonts w:asciiTheme="minorHAnsi" w:hAnsiTheme="minorHAnsi"/>
                <w:color w:val="000000"/>
              </w:rPr>
            </w:pPr>
            <w:r w:rsidRPr="00F2067B">
              <w:rPr>
                <w:rFonts w:ascii="Gilroy-Bold" w:hAnsi="Gilroy-Bold"/>
                <w:b/>
                <w:bCs/>
                <w:color w:val="5F6368"/>
              </w:rPr>
              <w:t>Take your timeline forward</w:t>
            </w:r>
          </w:p>
        </w:tc>
        <w:tc>
          <w:tcPr>
            <w:tcW w:w="3393" w:type="pct"/>
          </w:tcPr>
          <w:p w14:paraId="3711BD6D" w14:textId="6BAF7907" w:rsidR="007F391B" w:rsidRPr="00F2067B" w:rsidRDefault="00AF27EC" w:rsidP="00D9749D">
            <w:pPr>
              <w:widowControl/>
              <w:spacing w:before="0"/>
              <w:rPr>
                <w:rFonts w:ascii="Gilroy-Bold" w:hAnsi="Gilroy-Bold"/>
                <w:color w:val="5F6368"/>
              </w:rPr>
            </w:pPr>
            <w:r w:rsidRPr="00F2067B">
              <w:rPr>
                <w:rFonts w:ascii="Gilroy-Bold" w:hAnsi="Gilroy-Bold"/>
                <w:color w:val="5F6368"/>
              </w:rPr>
              <w:t>So far, your leadership timeline has probably been unplanned, but you can now look ahead and seek out influences.  </w:t>
            </w:r>
            <w:r w:rsidRPr="00F2067B">
              <w:rPr>
                <w:rFonts w:ascii="Gilroy-Bold" w:hAnsi="Gilroy-Bold"/>
                <w:color w:val="5F6368"/>
              </w:rPr>
              <w:br/>
              <w:t> </w:t>
            </w:r>
            <w:r w:rsidRPr="00F2067B">
              <w:rPr>
                <w:rFonts w:ascii="Gilroy-Bold" w:hAnsi="Gilroy-Bold"/>
                <w:color w:val="5F6368"/>
              </w:rPr>
              <w:br/>
              <w:t>Write down a short description of two or three possibilities for the sorts of influences you would like to be able to add to your timeline over the next twelve months. These could be specific individuals, types of people or kinds of experience.  </w:t>
            </w:r>
            <w:r w:rsidRPr="00F2067B">
              <w:rPr>
                <w:rFonts w:ascii="Gilroy-Bold" w:hAnsi="Gilroy-Bold"/>
                <w:color w:val="5F6368"/>
              </w:rPr>
              <w:br/>
              <w:t> </w:t>
            </w:r>
            <w:r w:rsidRPr="00F2067B">
              <w:rPr>
                <w:rFonts w:ascii="Gilroy-Bold" w:hAnsi="Gilroy-Bold"/>
                <w:color w:val="5F6368"/>
              </w:rPr>
              <w:br/>
            </w:r>
            <w:r w:rsidRPr="00F2067B">
              <w:rPr>
                <w:rFonts w:ascii="Gilroy-Bold" w:hAnsi="Gilroy-Bold"/>
                <w:color w:val="B35900"/>
              </w:rPr>
              <w:t>Come up with some practical actions that will help you to access these influences and learn from them.</w:t>
            </w:r>
            <w:r w:rsidRPr="00F2067B">
              <w:rPr>
                <w:rFonts w:ascii="Gilroy-Bold" w:hAnsi="Gilroy-Bold"/>
                <w:color w:val="5F6368"/>
              </w:rPr>
              <w:t>  </w:t>
            </w:r>
          </w:p>
        </w:tc>
      </w:tr>
      <w:tr w:rsidR="00D75C45" w14:paraId="2D67D497" w14:textId="77777777" w:rsidTr="00D75C45">
        <w:trPr>
          <w:trHeight w:val="50"/>
        </w:trPr>
        <w:tc>
          <w:tcPr>
            <w:tcW w:w="1607" w:type="pct"/>
          </w:tcPr>
          <w:p w14:paraId="1D88E30B" w14:textId="58AE11E3" w:rsidR="00D75C45" w:rsidRPr="00F2067B" w:rsidRDefault="00FB716F" w:rsidP="00D9749D">
            <w:pPr>
              <w:widowControl/>
              <w:spacing w:before="0"/>
              <w:rPr>
                <w:rFonts w:asciiTheme="minorHAnsi" w:hAnsiTheme="minorHAnsi"/>
                <w:color w:val="000000"/>
              </w:rPr>
            </w:pPr>
            <w:r w:rsidRPr="00F2067B">
              <w:rPr>
                <w:rFonts w:ascii="Gilroy-Bold" w:hAnsi="Gilroy-Bold"/>
                <w:b/>
                <w:bCs/>
                <w:color w:val="5F6368"/>
              </w:rPr>
              <w:t>Broaden your leadership community</w:t>
            </w:r>
          </w:p>
        </w:tc>
        <w:tc>
          <w:tcPr>
            <w:tcW w:w="3393" w:type="pct"/>
          </w:tcPr>
          <w:p w14:paraId="4EAB50D1" w14:textId="317C74B0" w:rsidR="008E3B41" w:rsidRPr="00F2067B" w:rsidRDefault="008E3B41" w:rsidP="008E3B41">
            <w:pPr>
              <w:pStyle w:val="NormalWeb"/>
              <w:spacing w:before="0" w:beforeAutospacing="0"/>
              <w:rPr>
                <w:rFonts w:ascii="Gilroy-Bold" w:hAnsi="Gilroy-Bold"/>
                <w:color w:val="5F6368"/>
                <w:sz w:val="22"/>
                <w:szCs w:val="22"/>
              </w:rPr>
            </w:pPr>
            <w:r w:rsidRPr="00F2067B">
              <w:rPr>
                <w:rFonts w:ascii="Gilroy-Bold" w:hAnsi="Gilroy-Bold"/>
                <w:color w:val="5F6368"/>
                <w:sz w:val="22"/>
                <w:szCs w:val="22"/>
              </w:rPr>
              <w:t>Seeing lots of different leaders in action is often more difficult in a small business.  </w:t>
            </w:r>
            <w:r w:rsidRPr="00F2067B">
              <w:rPr>
                <w:rFonts w:ascii="Gilroy-Bold" w:hAnsi="Gilroy-Bold"/>
                <w:color w:val="5F6368"/>
                <w:sz w:val="22"/>
                <w:szCs w:val="22"/>
              </w:rPr>
              <w:br/>
              <w:t> </w:t>
            </w:r>
            <w:r w:rsidRPr="00F2067B">
              <w:rPr>
                <w:rFonts w:ascii="Gilroy-Bold" w:hAnsi="Gilroy-Bold"/>
                <w:color w:val="5F6368"/>
                <w:sz w:val="22"/>
                <w:szCs w:val="22"/>
              </w:rPr>
              <w:br/>
              <w:t>In large companies, there will often be different projects, meetings, departments, away days, and so on within the business. All of these are opportunities to see different leaders and leadership approaches.  </w:t>
            </w:r>
            <w:r w:rsidRPr="00F2067B">
              <w:rPr>
                <w:rFonts w:ascii="Gilroy-Bold" w:hAnsi="Gilroy-Bold"/>
                <w:color w:val="5F6368"/>
                <w:sz w:val="22"/>
                <w:szCs w:val="22"/>
              </w:rPr>
              <w:br/>
              <w:t> </w:t>
            </w:r>
            <w:r w:rsidRPr="00F2067B">
              <w:rPr>
                <w:rFonts w:ascii="Gilroy-Bold" w:hAnsi="Gilroy-Bold"/>
                <w:color w:val="5F6368"/>
                <w:sz w:val="22"/>
                <w:szCs w:val="22"/>
              </w:rPr>
              <w:br/>
              <w:t>In a small business, this often needs more of a community focus: finding spaces where you can see and interact with other business leaders. This could be through joining a sector group or attending an industry event, finding a networking breakfast, or joining a peer-to-peer programme.</w:t>
            </w:r>
          </w:p>
          <w:p w14:paraId="68695ED4" w14:textId="135548DB" w:rsidR="00D75C45" w:rsidRPr="00F2067B" w:rsidRDefault="008E3B41" w:rsidP="008E3B41">
            <w:pPr>
              <w:pStyle w:val="NormalWeb"/>
              <w:spacing w:before="0" w:beforeAutospacing="0"/>
              <w:rPr>
                <w:rFonts w:ascii="Gilroy-Bold" w:hAnsi="Gilroy-Bold"/>
                <w:color w:val="B35900"/>
                <w:sz w:val="22"/>
                <w:szCs w:val="22"/>
              </w:rPr>
            </w:pPr>
            <w:r w:rsidRPr="00F2067B">
              <w:rPr>
                <w:rFonts w:ascii="Gilroy-Bold" w:hAnsi="Gilroy-Bold"/>
                <w:color w:val="B35900"/>
                <w:sz w:val="22"/>
                <w:szCs w:val="22"/>
              </w:rPr>
              <w:t>Identify two or three opportunities for yourself over the next six months.</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2793B25B" w14:textId="77777777" w:rsidR="00CD32DC" w:rsidRDefault="00CD32DC">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747E2D10"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3A530338" w14:textId="77777777" w:rsidR="00F2067B" w:rsidRPr="00F2067B" w:rsidRDefault="00F2067B" w:rsidP="00F2067B">
      <w:pPr>
        <w:spacing w:before="0"/>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1E8CCEED" w:rsidR="000D3A21" w:rsidRPr="000D3A21" w:rsidRDefault="00F2067B" w:rsidP="00F2067B">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2EAF8FD4" w:rsidR="008017B3" w:rsidRPr="00D27892" w:rsidRDefault="00C60E1D" w:rsidP="00D9749D">
            <w:pPr>
              <w:widowControl/>
              <w:spacing w:before="0"/>
              <w:rPr>
                <w:rFonts w:ascii="Gilroy-Bold" w:hAnsi="Gilroy-Bold"/>
                <w:color w:val="5F6368"/>
                <w:sz w:val="20"/>
                <w:szCs w:val="20"/>
              </w:rPr>
            </w:pPr>
            <w:r w:rsidRPr="00C60E1D">
              <w:rPr>
                <w:rFonts w:ascii="Gilroy-Bold" w:hAnsi="Gilroy-Bold"/>
                <w:color w:val="5F6368"/>
                <w:sz w:val="20"/>
                <w:szCs w:val="20"/>
              </w:rPr>
              <w:t xml:space="preserve">take time to reflect and think about your analysis, what has happened before, what actions have brought about success or partial success and </w:t>
            </w:r>
            <w:r w:rsidR="007D3945">
              <w:rPr>
                <w:rFonts w:ascii="Gilroy-Bold" w:hAnsi="Gilroy-Bold"/>
                <w:color w:val="5F6368"/>
                <w:sz w:val="20"/>
                <w:szCs w:val="20"/>
              </w:rPr>
              <w:t>what actions have not helped.</w:t>
            </w:r>
          </w:p>
        </w:tc>
      </w:tr>
      <w:tr w:rsidR="008017B3" w:rsidRPr="004D1BCA" w14:paraId="1E8F7254" w14:textId="77777777" w:rsidTr="007E1763">
        <w:trPr>
          <w:trHeight w:val="50"/>
        </w:trPr>
        <w:tc>
          <w:tcPr>
            <w:tcW w:w="1607" w:type="pct"/>
            <w:shd w:val="clear" w:color="auto" w:fill="FEE1CC" w:themeFill="text1" w:themeFillTint="33"/>
          </w:tcPr>
          <w:p w14:paraId="7DFBE1B3" w14:textId="535CEEBE" w:rsidR="008017B3" w:rsidRPr="004D1BCA" w:rsidRDefault="00950440" w:rsidP="00F2067B">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Clarify</w:t>
            </w:r>
          </w:p>
        </w:tc>
        <w:tc>
          <w:tcPr>
            <w:tcW w:w="3393" w:type="pct"/>
          </w:tcPr>
          <w:p w14:paraId="430E819E" w14:textId="66C7D1FB" w:rsidR="008017B3" w:rsidRPr="004D1BCA" w:rsidRDefault="00B07CB4" w:rsidP="00D9749D">
            <w:pPr>
              <w:widowControl/>
              <w:spacing w:before="0"/>
              <w:rPr>
                <w:rFonts w:asciiTheme="minorHAnsi" w:hAnsiTheme="minorHAnsi"/>
                <w:color w:val="000000"/>
              </w:rPr>
            </w:pPr>
            <w:r w:rsidRPr="00B07CB4">
              <w:rPr>
                <w:rFonts w:ascii="Gilroy-Bold" w:hAnsi="Gilroy-Bold"/>
                <w:color w:val="5F6368"/>
                <w:sz w:val="20"/>
                <w:szCs w:val="20"/>
              </w:rPr>
              <w:t>clarify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071AFA12" w:rsidR="008017B3" w:rsidRPr="004D1BCA" w:rsidRDefault="00950440" w:rsidP="00F2067B">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Identify</w:t>
            </w:r>
          </w:p>
        </w:tc>
        <w:tc>
          <w:tcPr>
            <w:tcW w:w="3393" w:type="pct"/>
          </w:tcPr>
          <w:p w14:paraId="27A40D37" w14:textId="42A0196A" w:rsidR="008017B3" w:rsidRPr="004D1BCA" w:rsidRDefault="00340FEA" w:rsidP="00D9749D">
            <w:pPr>
              <w:widowControl/>
              <w:spacing w:before="0"/>
              <w:rPr>
                <w:rFonts w:asciiTheme="minorHAnsi" w:hAnsiTheme="minorHAnsi"/>
                <w:color w:val="000000"/>
              </w:rPr>
            </w:pPr>
            <w:r w:rsidRPr="00340FEA">
              <w:rPr>
                <w:rFonts w:ascii="Gilroy-Bold" w:hAnsi="Gilroy-Bold"/>
                <w:color w:val="5F6368"/>
                <w:sz w:val="20"/>
                <w:szCs w:val="20"/>
              </w:rPr>
              <w:t>identify your progress and measures of success that contribute towards your main objectives</w:t>
            </w:r>
          </w:p>
        </w:tc>
      </w:tr>
    </w:tbl>
    <w:p w14:paraId="7854B810" w14:textId="77777777" w:rsidR="00E87D71" w:rsidRPr="00E87D71" w:rsidRDefault="00E87D71" w:rsidP="00E87D71"/>
    <w:p w14:paraId="7B7B314E" w14:textId="6BF19606" w:rsidR="006D65B4" w:rsidRDefault="00232274" w:rsidP="00232274">
      <w:pPr>
        <w:spacing w:before="0" w:line="240" w:lineRule="auto"/>
        <w:rPr>
          <w:rFonts w:asciiTheme="majorHAnsi" w:hAnsiTheme="majorHAnsi"/>
          <w:b/>
          <w:bCs/>
          <w:color w:val="505759" w:themeColor="background2"/>
          <w:sz w:val="30"/>
          <w:szCs w:val="30"/>
        </w:rPr>
      </w:pPr>
      <w:r w:rsidRPr="00232274">
        <w:rPr>
          <w:rFonts w:ascii="Gilroy-Regular" w:eastAsia="Oswald" w:hAnsi="Gilroy-Regular" w:cs="Oswald"/>
          <w:color w:val="5F6368"/>
          <w:sz w:val="24"/>
          <w:szCs w:val="24"/>
        </w:rPr>
        <w:t>These priorities could be one action against each of the </w:t>
      </w:r>
      <w:r w:rsidRPr="00232274">
        <w:rPr>
          <w:rFonts w:ascii="Gilroy-Regular" w:eastAsia="Oswald" w:hAnsi="Gilroy-Regular" w:cs="Oswald"/>
          <w:i/>
          <w:iCs/>
          <w:color w:val="5F6368"/>
          <w:sz w:val="24"/>
          <w:szCs w:val="24"/>
        </w:rPr>
        <w:t>Improvement</w:t>
      </w:r>
      <w:r w:rsidRPr="00232274">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Pr>
          <w:rFonts w:asciiTheme="majorHAnsi" w:hAnsiTheme="majorHAnsi"/>
          <w:b/>
          <w:bCs/>
          <w:color w:val="505759" w:themeColor="background2"/>
          <w:sz w:val="30"/>
          <w:szCs w:val="30"/>
        </w:rPr>
        <w:t xml:space="preserve">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68375F11"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BA0B53">
        <w:rPr>
          <w:rFonts w:ascii="Gilroy-Regular" w:hAnsi="Gilroy-Regular"/>
          <w:b/>
          <w:bCs/>
          <w:color w:val="5F6368"/>
          <w:sz w:val="24"/>
          <w:szCs w:val="24"/>
        </w:rPr>
        <w:t xml:space="preserve"> </w:t>
      </w:r>
      <w:r w:rsidR="00BA0B53" w:rsidRPr="005B3B63">
        <w:rPr>
          <w:rFonts w:ascii="Gilroy-Regular" w:hAnsi="Gilroy-Regular"/>
          <w:color w:val="5F6368"/>
          <w:sz w:val="24"/>
          <w:szCs w:val="24"/>
        </w:rPr>
        <w:t xml:space="preserve">for </w:t>
      </w:r>
      <w:r w:rsidR="00EA019C">
        <w:rPr>
          <w:rFonts w:ascii="Gilroy-Regular" w:hAnsi="Gilroy-Regular"/>
          <w:b/>
          <w:bCs/>
          <w:color w:val="5F6368"/>
          <w:sz w:val="24"/>
          <w:szCs w:val="24"/>
        </w:rPr>
        <w:t>Leading and Managing</w:t>
      </w:r>
      <w:r w:rsidR="005B3B63" w:rsidRPr="001F2FD5">
        <w:rPr>
          <w:rFonts w:ascii="Gilroy-Regular" w:hAnsi="Gilroy-Regular"/>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9749D">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9749D">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9749D">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9749D">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10"/>
      <w:footerReference w:type="default" r:id="rId11"/>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ED32" w14:textId="77777777" w:rsidR="00B84ADE" w:rsidRDefault="00B84ADE">
      <w:pPr>
        <w:spacing w:before="0" w:line="240" w:lineRule="auto"/>
      </w:pPr>
      <w:r>
        <w:separator/>
      </w:r>
    </w:p>
  </w:endnote>
  <w:endnote w:type="continuationSeparator" w:id="0">
    <w:p w14:paraId="38A83195" w14:textId="77777777" w:rsidR="00B84ADE" w:rsidRDefault="00B84ADE">
      <w:pPr>
        <w:spacing w:before="0" w:line="240" w:lineRule="auto"/>
      </w:pPr>
      <w:r>
        <w:continuationSeparator/>
      </w:r>
    </w:p>
  </w:endnote>
  <w:endnote w:type="continuationNotice" w:id="1">
    <w:p w14:paraId="62BC5BCB" w14:textId="77777777" w:rsidR="00304BAD" w:rsidRDefault="00304BA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Content>
      <w:sdt>
        <w:sdtPr>
          <w:rPr>
            <w:rFonts w:ascii="Gilroy-Regular" w:hAnsi="Gilroy-Regular"/>
            <w:color w:val="5F6368"/>
          </w:rPr>
          <w:id w:val="1728636285"/>
          <w:docPartObj>
            <w:docPartGallery w:val="Page Numbers (Top of Page)"/>
            <w:docPartUnique/>
          </w:docPartObj>
        </w:sdt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D57E" w14:textId="77777777" w:rsidR="00B84ADE" w:rsidRDefault="00B84ADE">
      <w:pPr>
        <w:spacing w:before="0" w:line="240" w:lineRule="auto"/>
      </w:pPr>
      <w:r>
        <w:separator/>
      </w:r>
    </w:p>
  </w:footnote>
  <w:footnote w:type="continuationSeparator" w:id="0">
    <w:p w14:paraId="73EE49AD" w14:textId="77777777" w:rsidR="00B84ADE" w:rsidRDefault="00B84ADE">
      <w:pPr>
        <w:spacing w:before="0" w:line="240" w:lineRule="auto"/>
      </w:pPr>
      <w:r>
        <w:continuationSeparator/>
      </w:r>
    </w:p>
  </w:footnote>
  <w:footnote w:type="continuationNotice" w:id="1">
    <w:p w14:paraId="319FD761" w14:textId="77777777" w:rsidR="00304BAD" w:rsidRDefault="00304BA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1569A068" w:rsidR="00433415" w:rsidRDefault="00433415" w:rsidP="00485C69">
    <w:pPr>
      <w:pStyle w:val="Header"/>
    </w:pPr>
    <w:r>
      <w:rPr>
        <w:b/>
        <w:noProof/>
      </w:rPr>
      <w:drawing>
        <wp:anchor distT="0" distB="0" distL="114300" distR="114300" simplePos="0" relativeHeight="251658240" behindDoc="0" locked="0" layoutInCell="1" allowOverlap="1" wp14:anchorId="6FD86A4D" wp14:editId="5F84B5FF">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C55BC9">
      <w:tab/>
    </w:r>
    <w:r w:rsidR="00C55BC9">
      <w:tab/>
    </w:r>
    <w:r w:rsidR="001C623C">
      <w:rPr>
        <w:rFonts w:asciiTheme="majorHAnsi" w:hAnsiTheme="majorHAnsi"/>
        <w:color w:val="FE6C04" w:themeColor="text1"/>
        <w:sz w:val="28"/>
        <w:szCs w:val="28"/>
      </w:rPr>
      <w:t>LEA</w:t>
    </w:r>
    <w:r w:rsidR="00BE34D1">
      <w:rPr>
        <w:rFonts w:asciiTheme="majorHAnsi" w:hAnsiTheme="majorHAnsi"/>
        <w:color w:val="FE6C04" w:themeColor="text1"/>
        <w:sz w:val="28"/>
        <w:szCs w:val="28"/>
      </w:rPr>
      <w:t xml:space="preserve">DING AND </w:t>
    </w:r>
    <w:r w:rsidR="001C623C">
      <w:rPr>
        <w:rFonts w:asciiTheme="majorHAnsi" w:hAnsiTheme="majorHAnsi"/>
        <w:color w:val="FE6C04" w:themeColor="text1"/>
        <w:sz w:val="28"/>
        <w:szCs w:val="28"/>
      </w:rPr>
      <w:t>MANAGING</w:t>
    </w:r>
    <w:r w:rsidR="00BE34D1">
      <w:rPr>
        <w:rFonts w:asciiTheme="majorHAnsi" w:hAnsiTheme="majorHAnsi"/>
        <w:color w:val="FE6C04" w:themeColor="text1"/>
        <w:sz w:val="28"/>
        <w:szCs w:val="28"/>
      </w:rPr>
      <w:t xml:space="preserve"> TALENT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545E6"/>
    <w:rsid w:val="00067B61"/>
    <w:rsid w:val="000D20D1"/>
    <w:rsid w:val="000D3A21"/>
    <w:rsid w:val="000F020D"/>
    <w:rsid w:val="001244B5"/>
    <w:rsid w:val="001267B2"/>
    <w:rsid w:val="00150FE7"/>
    <w:rsid w:val="001578CC"/>
    <w:rsid w:val="00166004"/>
    <w:rsid w:val="001A6207"/>
    <w:rsid w:val="001C44F4"/>
    <w:rsid w:val="001C623C"/>
    <w:rsid w:val="001D15C0"/>
    <w:rsid w:val="001E3034"/>
    <w:rsid w:val="001F2FD5"/>
    <w:rsid w:val="001F726C"/>
    <w:rsid w:val="00204DE2"/>
    <w:rsid w:val="00212EDD"/>
    <w:rsid w:val="002255AC"/>
    <w:rsid w:val="00232274"/>
    <w:rsid w:val="00233421"/>
    <w:rsid w:val="00264B60"/>
    <w:rsid w:val="00272F58"/>
    <w:rsid w:val="00276E47"/>
    <w:rsid w:val="00294C1F"/>
    <w:rsid w:val="002B0633"/>
    <w:rsid w:val="002C5060"/>
    <w:rsid w:val="002D0FD8"/>
    <w:rsid w:val="002E0C15"/>
    <w:rsid w:val="002F08B1"/>
    <w:rsid w:val="002F3B45"/>
    <w:rsid w:val="00304BAD"/>
    <w:rsid w:val="0030590A"/>
    <w:rsid w:val="003131AC"/>
    <w:rsid w:val="00321304"/>
    <w:rsid w:val="00324C9B"/>
    <w:rsid w:val="00324CFB"/>
    <w:rsid w:val="00324D3A"/>
    <w:rsid w:val="00332A6B"/>
    <w:rsid w:val="00340FEA"/>
    <w:rsid w:val="003411CB"/>
    <w:rsid w:val="00382E2B"/>
    <w:rsid w:val="003A7D5F"/>
    <w:rsid w:val="003D7AD5"/>
    <w:rsid w:val="003E2E57"/>
    <w:rsid w:val="00400F56"/>
    <w:rsid w:val="004263AB"/>
    <w:rsid w:val="00433415"/>
    <w:rsid w:val="00437615"/>
    <w:rsid w:val="0044497D"/>
    <w:rsid w:val="00453368"/>
    <w:rsid w:val="00454AF6"/>
    <w:rsid w:val="00473E68"/>
    <w:rsid w:val="004856E6"/>
    <w:rsid w:val="00485C69"/>
    <w:rsid w:val="004D1BCA"/>
    <w:rsid w:val="005066F1"/>
    <w:rsid w:val="00514133"/>
    <w:rsid w:val="0053203D"/>
    <w:rsid w:val="0054150E"/>
    <w:rsid w:val="0056470A"/>
    <w:rsid w:val="00573237"/>
    <w:rsid w:val="00581B7B"/>
    <w:rsid w:val="0058413B"/>
    <w:rsid w:val="00594F26"/>
    <w:rsid w:val="005B3B63"/>
    <w:rsid w:val="006513BB"/>
    <w:rsid w:val="006525B6"/>
    <w:rsid w:val="006966D1"/>
    <w:rsid w:val="006C1E21"/>
    <w:rsid w:val="006D24FD"/>
    <w:rsid w:val="006D65B4"/>
    <w:rsid w:val="006E1B64"/>
    <w:rsid w:val="006F140D"/>
    <w:rsid w:val="006F7BF6"/>
    <w:rsid w:val="0070280B"/>
    <w:rsid w:val="007072B0"/>
    <w:rsid w:val="007525A0"/>
    <w:rsid w:val="0077581C"/>
    <w:rsid w:val="007878AE"/>
    <w:rsid w:val="00795323"/>
    <w:rsid w:val="007B2A0A"/>
    <w:rsid w:val="007C1F01"/>
    <w:rsid w:val="007D05A5"/>
    <w:rsid w:val="007D3945"/>
    <w:rsid w:val="007D3981"/>
    <w:rsid w:val="007E1763"/>
    <w:rsid w:val="007E19F0"/>
    <w:rsid w:val="007E6FAB"/>
    <w:rsid w:val="007E757A"/>
    <w:rsid w:val="007F391B"/>
    <w:rsid w:val="008017B3"/>
    <w:rsid w:val="00822F97"/>
    <w:rsid w:val="0082457A"/>
    <w:rsid w:val="00830A38"/>
    <w:rsid w:val="008414BD"/>
    <w:rsid w:val="008603CA"/>
    <w:rsid w:val="00861F7E"/>
    <w:rsid w:val="00875521"/>
    <w:rsid w:val="008A37BB"/>
    <w:rsid w:val="008A5C26"/>
    <w:rsid w:val="008C23B9"/>
    <w:rsid w:val="008D335A"/>
    <w:rsid w:val="008E3B41"/>
    <w:rsid w:val="008E5D5A"/>
    <w:rsid w:val="00940551"/>
    <w:rsid w:val="0094363C"/>
    <w:rsid w:val="009501AE"/>
    <w:rsid w:val="00950440"/>
    <w:rsid w:val="00953440"/>
    <w:rsid w:val="0097139E"/>
    <w:rsid w:val="00972292"/>
    <w:rsid w:val="009A1CC5"/>
    <w:rsid w:val="009A1D24"/>
    <w:rsid w:val="009B70CE"/>
    <w:rsid w:val="009F0626"/>
    <w:rsid w:val="00A35386"/>
    <w:rsid w:val="00A451C1"/>
    <w:rsid w:val="00A50DFB"/>
    <w:rsid w:val="00A95A4C"/>
    <w:rsid w:val="00AD296C"/>
    <w:rsid w:val="00AE7749"/>
    <w:rsid w:val="00AF27EC"/>
    <w:rsid w:val="00AF4426"/>
    <w:rsid w:val="00B07CB4"/>
    <w:rsid w:val="00B2291B"/>
    <w:rsid w:val="00B23627"/>
    <w:rsid w:val="00B27177"/>
    <w:rsid w:val="00B53536"/>
    <w:rsid w:val="00B70383"/>
    <w:rsid w:val="00B84ADE"/>
    <w:rsid w:val="00B961B1"/>
    <w:rsid w:val="00BA0B53"/>
    <w:rsid w:val="00BA1F18"/>
    <w:rsid w:val="00BD6730"/>
    <w:rsid w:val="00BD6DB5"/>
    <w:rsid w:val="00BD76DA"/>
    <w:rsid w:val="00BE34D1"/>
    <w:rsid w:val="00BE5188"/>
    <w:rsid w:val="00C300A3"/>
    <w:rsid w:val="00C439DE"/>
    <w:rsid w:val="00C55BC9"/>
    <w:rsid w:val="00C60E1D"/>
    <w:rsid w:val="00C75860"/>
    <w:rsid w:val="00C8149F"/>
    <w:rsid w:val="00C942D9"/>
    <w:rsid w:val="00C97C30"/>
    <w:rsid w:val="00CD18D2"/>
    <w:rsid w:val="00CD32DC"/>
    <w:rsid w:val="00CE7A08"/>
    <w:rsid w:val="00CF6A10"/>
    <w:rsid w:val="00D101DE"/>
    <w:rsid w:val="00D11A9B"/>
    <w:rsid w:val="00D1537D"/>
    <w:rsid w:val="00D27892"/>
    <w:rsid w:val="00D33EDA"/>
    <w:rsid w:val="00D61681"/>
    <w:rsid w:val="00D75C45"/>
    <w:rsid w:val="00D84572"/>
    <w:rsid w:val="00D926B7"/>
    <w:rsid w:val="00D9749D"/>
    <w:rsid w:val="00DA404E"/>
    <w:rsid w:val="00DB41CC"/>
    <w:rsid w:val="00DB65AF"/>
    <w:rsid w:val="00DC65E1"/>
    <w:rsid w:val="00E00B8C"/>
    <w:rsid w:val="00E113C0"/>
    <w:rsid w:val="00E11591"/>
    <w:rsid w:val="00E23C2D"/>
    <w:rsid w:val="00E2756B"/>
    <w:rsid w:val="00E555FF"/>
    <w:rsid w:val="00E846ED"/>
    <w:rsid w:val="00E87D71"/>
    <w:rsid w:val="00E91693"/>
    <w:rsid w:val="00E9456A"/>
    <w:rsid w:val="00EA019C"/>
    <w:rsid w:val="00EB6463"/>
    <w:rsid w:val="00EC4221"/>
    <w:rsid w:val="00ED5F9B"/>
    <w:rsid w:val="00ED6D9D"/>
    <w:rsid w:val="00F0199E"/>
    <w:rsid w:val="00F05E9F"/>
    <w:rsid w:val="00F2067B"/>
    <w:rsid w:val="00F252B7"/>
    <w:rsid w:val="00F37528"/>
    <w:rsid w:val="00F63CD8"/>
    <w:rsid w:val="00F74DE4"/>
    <w:rsid w:val="00FA6AB5"/>
    <w:rsid w:val="00FA73C5"/>
    <w:rsid w:val="00FA7FD3"/>
    <w:rsid w:val="00FB3082"/>
    <w:rsid w:val="00FB3FA1"/>
    <w:rsid w:val="00FB716F"/>
    <w:rsid w:val="00FC4F9C"/>
    <w:rsid w:val="00FC6700"/>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C2AF626D-348F-4CDC-B753-92243116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 w:type="paragraph" w:styleId="NormalWeb">
    <w:name w:val="Normal (Web)"/>
    <w:basedOn w:val="Normal"/>
    <w:uiPriority w:val="99"/>
    <w:unhideWhenUsed/>
    <w:rsid w:val="008E3B41"/>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9980">
      <w:bodyDiv w:val="1"/>
      <w:marLeft w:val="0"/>
      <w:marRight w:val="0"/>
      <w:marTop w:val="0"/>
      <w:marBottom w:val="0"/>
      <w:divBdr>
        <w:top w:val="none" w:sz="0" w:space="0" w:color="auto"/>
        <w:left w:val="none" w:sz="0" w:space="0" w:color="auto"/>
        <w:bottom w:val="none" w:sz="0" w:space="0" w:color="auto"/>
        <w:right w:val="none" w:sz="0" w:space="0" w:color="auto"/>
      </w:divBdr>
    </w:div>
    <w:div w:id="38629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E5FA78-DC46-446E-ACDC-B542CC5D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bedb-2fa7-456e-99bd-f30095251085"/>
    <ds:schemaRef ds:uri="59cf351b-8332-4b9a-a0b7-62298c44f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3F260-3FDC-4E2A-988A-91348DB0B5AF}">
  <ds:schemaRefs>
    <ds:schemaRef ds:uri="http://schemas.microsoft.com/sharepoint/v3/contenttype/forms"/>
  </ds:schemaRefs>
</ds:datastoreItem>
</file>

<file path=customXml/itemProps3.xml><?xml version="1.0" encoding="utf-8"?>
<ds:datastoreItem xmlns:ds="http://schemas.openxmlformats.org/officeDocument/2006/customXml" ds:itemID="{ECD567CC-6B97-4A94-B959-F3354A9C2411}">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9cf351b-8332-4b9a-a0b7-62298c44fe93"/>
    <ds:schemaRef ds:uri="http://schemas.microsoft.com/office/infopath/2007/PartnerControls"/>
    <ds:schemaRef ds:uri="f7f0bedb-2fa7-456e-99bd-f30095251085"/>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Watson</dc:creator>
  <cp:keywords/>
  <cp:lastModifiedBy>Jacqueline Carter</cp:lastModifiedBy>
  <cp:revision>2</cp:revision>
  <dcterms:created xsi:type="dcterms:W3CDTF">2025-04-30T11:50:00Z</dcterms:created>
  <dcterms:modified xsi:type="dcterms:W3CDTF">2025-04-30T11:50:00Z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y fmtid="{D5CDD505-2E9C-101B-9397-08002B2CF9AE}" pid="3" name="MediaServiceImageTags">
    <vt:lpwstr/>
  </property>
</Properties>
</file>